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jpeg" ContentType="image/jpeg"/>
  <Override PartName="/word/media/image2.wmf" ContentType="image/x-wmf"/>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footer2.xml.rels" ContentType="application/vnd.openxmlformats-package.relationships+xml"/>
  <Override PartName="/word/_rels/footer3.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left="1560" w:hanging="0"/>
        <w:rPr/>
      </w:pPr>
      <w:r>
        <w:rPr/>
        <w:drawing>
          <wp:anchor behindDoc="0" distT="0" distB="0" distL="0" distR="0" simplePos="0" locked="0" layoutInCell="0" allowOverlap="1" relativeHeight="3">
            <wp:simplePos x="0" y="0"/>
            <wp:positionH relativeFrom="column">
              <wp:posOffset>460375</wp:posOffset>
            </wp:positionH>
            <wp:positionV relativeFrom="paragraph">
              <wp:posOffset>-471805</wp:posOffset>
            </wp:positionV>
            <wp:extent cx="3536950" cy="806450"/>
            <wp:effectExtent l="0" t="0" r="0" b="0"/>
            <wp:wrapNone/>
            <wp:docPr id="1" name="Imagen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4" descr=""/>
                    <pic:cNvPicPr>
                      <a:picLocks noChangeAspect="1" noChangeArrowheads="1"/>
                    </pic:cNvPicPr>
                  </pic:nvPicPr>
                  <pic:blipFill>
                    <a:blip r:embed="rId2"/>
                    <a:stretch>
                      <a:fillRect/>
                    </a:stretch>
                  </pic:blipFill>
                  <pic:spPr bwMode="auto">
                    <a:xfrm>
                      <a:off x="0" y="0"/>
                      <a:ext cx="3536950" cy="806450"/>
                    </a:xfrm>
                    <a:prstGeom prst="rect">
                      <a:avLst/>
                    </a:prstGeom>
                  </pic:spPr>
                </pic:pic>
              </a:graphicData>
            </a:graphic>
          </wp:anchor>
        </w:drawing>
        <mc:AlternateContent>
          <mc:Choice Requires="wps">
            <w:drawing>
              <wp:anchor behindDoc="0" distT="0" distB="0" distL="0" distR="0" simplePos="0" locked="0" layoutInCell="0" allowOverlap="1" relativeHeight="4" wp14:anchorId="7DF6FEE8">
                <wp:simplePos x="0" y="0"/>
                <wp:positionH relativeFrom="column">
                  <wp:posOffset>-1152525</wp:posOffset>
                </wp:positionH>
                <wp:positionV relativeFrom="paragraph">
                  <wp:posOffset>-113030</wp:posOffset>
                </wp:positionV>
                <wp:extent cx="998220" cy="8084820"/>
                <wp:effectExtent l="0" t="0" r="0" b="0"/>
                <wp:wrapNone/>
                <wp:docPr id="2" name="Cuadro de texto 1"/>
                <a:graphic xmlns:a="http://schemas.openxmlformats.org/drawingml/2006/main">
                  <a:graphicData uri="http://schemas.microsoft.com/office/word/2010/wordprocessingShape">
                    <wps:wsp>
                      <wps:cNvSpPr/>
                      <wps:spPr>
                        <a:xfrm>
                          <a:off x="0" y="0"/>
                          <a:ext cx="998280" cy="8084880"/>
                        </a:xfrm>
                        <a:prstGeom prst="rect">
                          <a:avLst/>
                        </a:prstGeom>
                        <a:gradFill rotWithShape="0">
                          <a:gsLst>
                            <a:gs pos="0">
                              <a:srgbClr val="710000"/>
                            </a:gs>
                            <a:gs pos="50000">
                              <a:srgbClr val="a10000"/>
                            </a:gs>
                            <a:gs pos="100000">
                              <a:srgbClr val="bf0000"/>
                            </a:gs>
                          </a:gsLst>
                          <a:lin ang="16200000"/>
                        </a:gradFill>
                        <a:ln w="0">
                          <a:noFill/>
                        </a:ln>
                      </wps:spPr>
                      <wps:style>
                        <a:lnRef idx="0"/>
                        <a:fillRef idx="0"/>
                        <a:effectRef idx="0"/>
                        <a:fontRef idx="minor"/>
                      </wps:style>
                      <wps:txbx>
                        <w:txbxContent>
                          <w:p>
                            <w:pPr>
                              <w:pStyle w:val="Contenidodelmarco"/>
                              <w:ind w:left="1560" w:hanging="0"/>
                              <w:jc w:val="center"/>
                              <w:rPr>
                                <w:rFonts w:ascii="Arial" w:hAnsi="Arial" w:cs="Arial"/>
                                <w:b/>
                                <w:color w:val="FFFFFF" w:themeColor="background1"/>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Arial" w:ascii="Arial" w:hAnsi="Arial"/>
                                <w:b/>
                                <w:color w:val="FFFFFF" w:themeColor="background1"/>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UGT NOTA DE PRENSA</w:t>
                            </w:r>
                          </w:p>
                          <w:p>
                            <w:pPr>
                              <w:pStyle w:val="Contenidodelmarco"/>
                              <w:spacing w:before="0" w:after="160"/>
                              <w:rPr>
                                <w:color w:val="FFFFFF" w:themeColor="background1"/>
                              </w:rPr>
                            </w:pPr>
                            <w:r>
                              <w:rPr/>
                            </w:r>
                          </w:p>
                        </w:txbxContent>
                      </wps:txbx>
                      <wps:bodyPr lIns="45720" rIns="45720" tIns="91440" bIns="91440" anchor="t" vert="vert270">
                        <a:prstTxWarp prst="textNoShape"/>
                        <a:noAutofit/>
                      </wps:bodyPr>
                    </wps:wsp>
                  </a:graphicData>
                </a:graphic>
              </wp:anchor>
            </w:drawing>
          </mc:Choice>
          <mc:Fallback>
            <w:pict>
              <v:rect id="shape_0" ID="Cuadro de texto 1" path="m0,0l-2147483645,0l-2147483645,-2147483646l0,-2147483646xe" fillcolor="#710000" stroked="f" o:allowincell="f" style="position:absolute;margin-left:-90.75pt;margin-top:-8.9pt;width:78.55pt;height:636.55pt;mso-wrap-style:square;v-text-anchor:top" wp14:anchorId="7DF6FEE8">
                <v:fill o:detectmouseclick="t" color2="#a10000"/>
                <v:stroke color="#3465a4" joinstyle="round" endcap="flat"/>
                <v:textbox style="mso-layout-flow-alt:bottom-to-top">
                  <w:txbxContent>
                    <w:p>
                      <w:pPr>
                        <w:pStyle w:val="Contenidodelmarco"/>
                        <w:ind w:left="1560" w:hanging="0"/>
                        <w:jc w:val="center"/>
                        <w:rPr>
                          <w:rFonts w:ascii="Arial" w:hAnsi="Arial" w:cs="Arial"/>
                          <w:b/>
                          <w:color w:val="FFFFFF" w:themeColor="background1"/>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Arial" w:ascii="Arial" w:hAnsi="Arial"/>
                          <w:b/>
                          <w:color w:val="FFFFFF" w:themeColor="background1"/>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UGT NOTA DE PRENSA</w:t>
                      </w:r>
                    </w:p>
                    <w:p>
                      <w:pPr>
                        <w:pStyle w:val="Contenidodelmarco"/>
                        <w:spacing w:before="0" w:after="160"/>
                        <w:rPr>
                          <w:color w:val="FFFFFF" w:themeColor="background1"/>
                        </w:rPr>
                      </w:pPr>
                      <w:r>
                        <w:rPr/>
                      </w:r>
                    </w:p>
                  </w:txbxContent>
                </v:textbox>
                <w10:wrap type="none"/>
              </v:rect>
            </w:pict>
          </mc:Fallback>
        </mc:AlternateContent>
      </w:r>
    </w:p>
    <w:p>
      <w:pPr>
        <w:pStyle w:val="Normal"/>
        <w:ind w:left="1560" w:hanging="0"/>
        <w:rPr/>
      </w:pPr>
      <w:r>
        <w:rPr/>
      </w:r>
    </w:p>
    <w:p>
      <w:pPr>
        <w:pStyle w:val="Normal"/>
        <w:spacing w:before="0" w:after="0"/>
        <w:jc w:val="both"/>
        <w:rPr>
          <w:rFonts w:ascii="Cambria" w:hAnsi="Cambria"/>
          <w:b w:val="false"/>
          <w:bCs w:val="false"/>
        </w:rPr>
      </w:pPr>
      <w:r>
        <w:rPr>
          <w:rFonts w:ascii="Cambria" w:hAnsi="Cambria"/>
          <w:b w:val="false"/>
          <w:bCs w:val="false"/>
          <w:sz w:val="36"/>
        </w:rPr>
        <w:t>UGT: La autoridad del profesorado no puede quedarse en un titular</w:t>
      </w:r>
    </w:p>
    <w:p>
      <w:pPr>
        <w:pStyle w:val="Normal"/>
        <w:spacing w:before="0" w:after="0"/>
        <w:jc w:val="both"/>
        <w:rPr>
          <w:rFonts w:ascii="Calibri" w:hAnsi="Calibri"/>
          <w:sz w:val="24"/>
        </w:rPr>
      </w:pPr>
      <w:r>
        <w:rPr/>
      </w:r>
    </w:p>
    <w:p>
      <w:pPr>
        <w:pStyle w:val="Normal"/>
        <w:spacing w:before="0" w:after="0"/>
        <w:jc w:val="both"/>
        <w:rPr/>
      </w:pPr>
      <w:r>
        <w:rPr>
          <w:sz w:val="24"/>
        </w:rPr>
        <w:tab/>
        <w:t>U</w:t>
      </w:r>
      <w:r>
        <w:rPr>
          <w:rFonts w:ascii="Cambria" w:hAnsi="Cambria"/>
          <w:sz w:val="24"/>
        </w:rPr>
        <w:t>GT Servicios Públicos Canarias ha advertido hoy en el Parlamento que la futura Ley del Docente como Autoridad Pública solo tendrá sentido si se traduce en defensa jurídica automática, recursos económicos suficientes y respaldo institucional efectivo. “La autoridad del profesorado no puede quedarse en un titular ni en una declaración simbólica; debe convertirse en protección real en los centros educativos”, ha señalado la organización sindical.</w:t>
      </w:r>
    </w:p>
    <w:p>
      <w:pPr>
        <w:pStyle w:val="Normal"/>
        <w:spacing w:before="0" w:after="0"/>
        <w:jc w:val="both"/>
        <w:rPr>
          <w:rFonts w:ascii="Cambria" w:hAnsi="Cambria"/>
        </w:rPr>
      </w:pPr>
      <w:r>
        <w:rPr>
          <w:rFonts w:ascii="Cambria" w:hAnsi="Cambria"/>
          <w:sz w:val="24"/>
        </w:rPr>
        <w:tab/>
        <w:t>Durante su intervención en la Comisión de Educación, UGT ha subrayado que la autoridad docente ya está reconocida en la normativa vigente, pero ha insistido en que el verdadero reto es garantizar su aplicación efectiva mediante procedimientos claros, automatismos y financiación adecuada.</w:t>
      </w:r>
    </w:p>
    <w:p>
      <w:pPr>
        <w:pStyle w:val="Normal"/>
        <w:spacing w:before="0" w:after="0"/>
        <w:jc w:val="both"/>
        <w:rPr>
          <w:rFonts w:ascii="Cambria" w:hAnsi="Cambria"/>
        </w:rPr>
      </w:pPr>
      <w:r>
        <w:rPr>
          <w:rFonts w:ascii="Cambria" w:hAnsi="Cambria"/>
          <w:sz w:val="24"/>
        </w:rPr>
        <w:tab/>
        <w:t>El sindicato ha exigido que la ley contemple la activación automática de la asistencia jurídica en un plazo máximo de 24 horas, cobertura completa de responsabilidad civil y medidas organizativas cautelares inmediatas para proteger al profesorado ante cualquier agresión, amenaza o denuncia infundada.</w:t>
      </w:r>
    </w:p>
    <w:p>
      <w:pPr>
        <w:pStyle w:val="Normal"/>
        <w:spacing w:before="0" w:after="0"/>
        <w:jc w:val="both"/>
        <w:rPr>
          <w:rFonts w:ascii="Cambria" w:hAnsi="Cambria"/>
        </w:rPr>
      </w:pPr>
      <w:r>
        <w:rPr>
          <w:rFonts w:ascii="Cambria" w:hAnsi="Cambria"/>
          <w:sz w:val="24"/>
        </w:rPr>
        <w:t>Asimismo, UGT ha reclamado la actualización del protocolo de 2009 para ampliar su alcance a amenazas graves y agresiones verbales o digitales, así como la creación de unidades públicas de apoyo psicológico con implantación efectiva en todas las islas.</w:t>
      </w:r>
    </w:p>
    <w:p>
      <w:pPr>
        <w:pStyle w:val="Normal"/>
        <w:spacing w:before="0" w:after="0"/>
        <w:jc w:val="both"/>
        <w:rPr>
          <w:rFonts w:ascii="Cambria" w:hAnsi="Cambria"/>
        </w:rPr>
      </w:pPr>
      <w:r>
        <w:rPr>
          <w:rFonts w:ascii="Cambria" w:hAnsi="Cambria"/>
          <w:sz w:val="24"/>
        </w:rPr>
        <w:tab/>
        <w:t>En el ámbito laboral, la organización ha defendido que no puede hablarse de autoridad sin reconocimiento profesional y retributivo acorde a la responsabilidad que asume el profesorado, especialmente en funciones directivas, tutorías y desarrollo profesional.</w:t>
      </w:r>
    </w:p>
    <w:p>
      <w:pPr>
        <w:pStyle w:val="Normal"/>
        <w:spacing w:before="0" w:after="0"/>
        <w:jc w:val="both"/>
        <w:rPr>
          <w:rFonts w:ascii="Cambria" w:hAnsi="Cambria"/>
        </w:rPr>
      </w:pPr>
      <w:r>
        <w:rPr>
          <w:rFonts w:ascii="Cambria" w:hAnsi="Cambria"/>
          <w:sz w:val="24"/>
        </w:rPr>
        <w:tab/>
        <w:t>UGT también ha propuesto la creación de un registro autonómico de incidencias, la implantación de una Red Canaria de Convivencia con enfoque preventivo y la obligación de presentar un informe anual ante el Parlamento que evalúe la aplicación de la ley.</w:t>
      </w:r>
    </w:p>
    <w:p>
      <w:pPr>
        <w:pStyle w:val="Normal"/>
        <w:spacing w:before="0" w:after="0"/>
        <w:jc w:val="both"/>
        <w:rPr>
          <w:rFonts w:ascii="Cambria" w:hAnsi="Cambria"/>
        </w:rPr>
      </w:pPr>
      <w:r>
        <w:rPr>
          <w:rFonts w:ascii="Cambria" w:hAnsi="Cambria"/>
          <w:sz w:val="24"/>
        </w:rPr>
        <w:tab/>
        <w:t>“El sistema educativo canario necesita normas eficaces, no declaraciones formales. Si esta ley no viene acompañada de memoria económica, desarrollo reglamentario claro y garantías automáticas, será una oportunidad perdida”, ha concluido el sindicato.</w:t>
      </w:r>
    </w:p>
    <w:p>
      <w:pPr>
        <w:pStyle w:val="Normal"/>
        <w:spacing w:before="0" w:after="0"/>
        <w:jc w:val="both"/>
        <w:rPr>
          <w:sz w:val="24"/>
        </w:rPr>
      </w:pPr>
      <w:r>
        <w:rPr>
          <w:rFonts w:ascii="Cambria" w:hAnsi="Cambria"/>
        </w:rPr>
      </w:r>
    </w:p>
    <w:p>
      <w:pPr>
        <w:pStyle w:val="Normal"/>
        <w:spacing w:before="0" w:after="0"/>
        <w:jc w:val="both"/>
        <w:rPr>
          <w:rFonts w:ascii="Cambria" w:hAnsi="Cambria"/>
        </w:rPr>
      </w:pPr>
      <w:r>
        <w:rPr>
          <w:rFonts w:ascii="Cambria" w:hAnsi="Cambria"/>
          <w:sz w:val="24"/>
        </w:rPr>
        <w:tab/>
        <w:tab/>
        <w:tab/>
        <w:tab/>
        <w:tab/>
        <w:t xml:space="preserve">     </w:t>
        <w:tab/>
        <w:t xml:space="preserve">                      2 de marzo de 2026</w:t>
      </w:r>
    </w:p>
    <w:sectPr>
      <w:headerReference w:type="even" r:id="rId3"/>
      <w:headerReference w:type="default" r:id="rId4"/>
      <w:headerReference w:type="first" r:id="rId5"/>
      <w:footerReference w:type="even" r:id="rId6"/>
      <w:footerReference w:type="default" r:id="rId7"/>
      <w:footerReference w:type="first" r:id="rId8"/>
      <w:type w:val="nextPage"/>
      <w:pgSz w:w="11906" w:h="16838"/>
      <w:pgMar w:left="2715" w:right="1706" w:gutter="0" w:header="708" w:top="1417" w:footer="708"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egoe UI">
    <w:charset w:val="00"/>
    <w:family w:val="roman"/>
    <w:pitch w:val="variable"/>
  </w:font>
  <w:font w:name="Liberation Sans">
    <w:altName w:val="Arial"/>
    <w:charset w:val="00"/>
    <w:family w:val="swiss"/>
    <w:pitch w:val="variable"/>
  </w:font>
  <w:font w:name="Arial">
    <w:charset w:val="00"/>
    <w:family w:val="roman"/>
    <w:pitch w:val="variable"/>
  </w:font>
  <w:font w:name="Cambria">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ep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epgina"/>
      <w:jc w:val="left"/>
      <w:rPr/>
    </w:pPr>
    <w:r>
      <w:rPr>
        <w:b/>
        <w:bCs/>
        <w:color w:val="C00000"/>
      </w:rPr>
      <w:t xml:space="preserve">SERVICIOS                                                                                                                                     </w:t>
    </w:r>
    <w:r>
      <w:rPr/>
      <w:drawing>
        <wp:inline distT="0" distB="0" distL="0" distR="0">
          <wp:extent cx="5400040" cy="824230"/>
          <wp:effectExtent l="0" t="0" r="0" b="0"/>
          <wp:docPr id="4"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2" descr=""/>
                  <pic:cNvPicPr>
                    <a:picLocks noChangeAspect="1" noChangeArrowheads="1"/>
                  </pic:cNvPicPr>
                </pic:nvPicPr>
                <pic:blipFill>
                  <a:blip r:embed="rId1"/>
                  <a:stretch>
                    <a:fillRect/>
                  </a:stretch>
                </pic:blipFill>
                <pic:spPr bwMode="auto">
                  <a:xfrm>
                    <a:off x="0" y="0"/>
                    <a:ext cx="5400040" cy="824230"/>
                  </a:xfrm>
                  <a:prstGeom prst="rect">
                    <a:avLst/>
                  </a:prstGeom>
                </pic:spPr>
              </pic:pic>
            </a:graphicData>
          </a:graphic>
        </wp:inline>
      </w:drawing>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epgina"/>
      <w:jc w:val="left"/>
      <w:rPr/>
    </w:pPr>
    <w:r>
      <w:rPr>
        <w:b/>
        <w:bCs/>
        <w:color w:val="C00000"/>
      </w:rPr>
      <w:t xml:space="preserve">SERVICIOS                                                                                                                                     </w:t>
    </w:r>
    <w:r>
      <w:rPr/>
      <w:drawing>
        <wp:inline distT="0" distB="0" distL="0" distR="0">
          <wp:extent cx="5400040" cy="824230"/>
          <wp:effectExtent l="0" t="0" r="0" b="0"/>
          <wp:docPr id="5"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2" descr=""/>
                  <pic:cNvPicPr>
                    <a:picLocks noChangeAspect="1" noChangeArrowheads="1"/>
                  </pic:cNvPicPr>
                </pic:nvPicPr>
                <pic:blipFill>
                  <a:blip r:embed="rId1"/>
                  <a:stretch>
                    <a:fillRect/>
                  </a:stretch>
                </pic:blipFill>
                <pic:spPr bwMode="auto">
                  <a:xfrm>
                    <a:off x="0" y="0"/>
                    <a:ext cx="5400040" cy="824230"/>
                  </a:xfrm>
                  <a:prstGeom prst="rect">
                    <a:avLst/>
                  </a:prstGeom>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E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s-ES" w:eastAsia="en-U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a57364"/>
    <w:rPr/>
  </w:style>
  <w:style w:type="character" w:styleId="PiedepginaCar" w:customStyle="1">
    <w:name w:val="Pie de página Car"/>
    <w:basedOn w:val="DefaultParagraphFont"/>
    <w:uiPriority w:val="99"/>
    <w:qFormat/>
    <w:rsid w:val="00a57364"/>
    <w:rPr/>
  </w:style>
  <w:style w:type="character" w:styleId="TextodegloboCar" w:customStyle="1">
    <w:name w:val="Texto de globo Car"/>
    <w:basedOn w:val="DefaultParagraphFont"/>
    <w:link w:val="BalloonText"/>
    <w:uiPriority w:val="99"/>
    <w:semiHidden/>
    <w:qFormat/>
    <w:rsid w:val="00ef72b5"/>
    <w:rPr>
      <w:rFonts w:ascii="Segoe UI" w:hAnsi="Segoe UI" w:cs="Segoe UI"/>
      <w:sz w:val="18"/>
      <w:szCs w:val="18"/>
    </w:rPr>
  </w:style>
  <w:style w:type="paragraph" w:styleId="Ttulo">
    <w:name w:val="Título"/>
    <w:basedOn w:val="Normal"/>
    <w:next w:val="Cuerpodetexto"/>
    <w:qFormat/>
    <w:pPr>
      <w:keepNext w:val="true"/>
      <w:spacing w:before="240" w:after="120"/>
    </w:pPr>
    <w:rPr>
      <w:rFonts w:ascii="Liberation Sans" w:hAnsi="Liberation Sans" w:eastAsia="Microsoft YaHei" w:cs="Lucida Sans"/>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Lucida Sans"/>
    </w:rPr>
  </w:style>
  <w:style w:type="paragraph" w:styleId="Ley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Cabeceraypie">
    <w:name w:val="Cabecera y pie"/>
    <w:basedOn w:val="Normal"/>
    <w:qFormat/>
    <w:pPr/>
    <w:rPr/>
  </w:style>
  <w:style w:type="paragraph" w:styleId="Cabecera">
    <w:name w:val="Header"/>
    <w:basedOn w:val="Normal"/>
    <w:link w:val="EncabezadoCar"/>
    <w:uiPriority w:val="99"/>
    <w:unhideWhenUsed/>
    <w:rsid w:val="00a57364"/>
    <w:pPr>
      <w:tabs>
        <w:tab w:val="clear" w:pos="708"/>
        <w:tab w:val="center" w:pos="4252" w:leader="none"/>
        <w:tab w:val="right" w:pos="8504" w:leader="none"/>
      </w:tabs>
      <w:spacing w:lineRule="auto" w:line="240" w:before="0" w:after="0"/>
    </w:pPr>
    <w:rPr/>
  </w:style>
  <w:style w:type="paragraph" w:styleId="Piedepgina">
    <w:name w:val="Footer"/>
    <w:basedOn w:val="Normal"/>
    <w:link w:val="PiedepginaCar"/>
    <w:uiPriority w:val="99"/>
    <w:unhideWhenUsed/>
    <w:rsid w:val="00a57364"/>
    <w:pPr>
      <w:tabs>
        <w:tab w:val="clear" w:pos="708"/>
        <w:tab w:val="center" w:pos="4252" w:leader="none"/>
        <w:tab w:val="right" w:pos="8504" w:leader="none"/>
      </w:tabs>
      <w:spacing w:lineRule="auto" w:line="240" w:before="0" w:after="0"/>
    </w:pPr>
    <w:rPr/>
  </w:style>
  <w:style w:type="paragraph" w:styleId="BalloonText">
    <w:name w:val="Balloon Text"/>
    <w:basedOn w:val="Normal"/>
    <w:link w:val="TextodegloboCar"/>
    <w:uiPriority w:val="99"/>
    <w:semiHidden/>
    <w:unhideWhenUsed/>
    <w:qFormat/>
    <w:rsid w:val="00ef72b5"/>
    <w:pPr>
      <w:spacing w:lineRule="auto" w:line="240" w:before="0" w:after="0"/>
    </w:pPr>
    <w:rPr>
      <w:rFonts w:ascii="Segoe UI" w:hAnsi="Segoe UI" w:cs="Segoe UI"/>
      <w:sz w:val="18"/>
      <w:szCs w:val="18"/>
    </w:rPr>
  </w:style>
  <w:style w:type="paragraph" w:styleId="Contenidodelmarco">
    <w:name w:val="Contenido del marco"/>
    <w:basedOn w:val="Normal"/>
    <w:qFormat/>
    <w:pPr/>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image" Target="media/image2.wmf"/>
</Relationships>
</file>

<file path=word/_rels/footer3.xml.rels><?xml version="1.0" encoding="UTF-8"?>
<Relationships xmlns="http://schemas.openxmlformats.org/package/2006/relationships"><Relationship Id="rId1" Type="http://schemas.openxmlformats.org/officeDocument/2006/relationships/image" Target="media/image2.wmf"/>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Application>LibreOffice/7.5.1.2$Windows_X86_64 LibreOffice_project/fcbaee479e84c6cd81291587d2ee68cba099e129</Application>
  <AppVersion>15.0000</AppVersion>
  <Pages>1</Pages>
  <Words>319</Words>
  <Characters>1850</Characters>
  <CharactersWithSpaces>2330</CharactersWithSpaces>
  <Paragraphs>11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2025-07-24T07:26:00Z</dcterms:created>
  <dc:creator>Usuario</dc:creator>
  <dc:description/>
  <dc:language>es-ES</dc:language>
  <cp:lastModifiedBy/>
  <cp:lastPrinted>2025-07-10T13:10:00Z</cp:lastPrinted>
  <dcterms:modified xsi:type="dcterms:W3CDTF">2026-03-03T11:56:01Z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